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line="240" w:lineRule="auto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b w:val="1"/>
          <w:bCs w:val="1"/>
          <w:rtl w:val="0"/>
          <w:lang w:val="en-US"/>
        </w:rPr>
        <w:t>Play Bigger Tournaments for Less: Poker Staking on ACR Poker</w:t>
      </w:r>
    </w:p>
    <w:p>
      <w:pPr>
        <w:pStyle w:val="Default"/>
        <w:suppressAutoHyphens w:val="1"/>
        <w:spacing w:before="0" w:line="240" w:lineRule="auto"/>
        <w:rPr>
          <w:rFonts w:ascii="Calibri" w:cs="Calibri" w:hAnsi="Calibri" w:eastAsia="Calibri"/>
          <w:b w:val="1"/>
          <w:bCs w:val="1"/>
        </w:rPr>
      </w:pP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Poker staking is one of the most useful tools available on ACR Poker, whether you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re looking to reduce risk in tournaments or get involved without playing yourself.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It allows players to buy and sell pieces of tournament entries, creating opportunities on both sides of the table.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  <w:b w:val="0"/>
          <w:bCs w:val="0"/>
        </w:rPr>
      </w:pPr>
      <w:r>
        <w:rPr>
          <w:rFonts w:ascii="Calibri" w:hAnsi="Calibri"/>
          <w:b w:val="1"/>
          <w:bCs w:val="1"/>
          <w:rtl w:val="0"/>
          <w:lang w:val="en-US"/>
        </w:rPr>
        <w:t>What Poker Staking Is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Poker staking allows you to purchase a percentage of another player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entry in a Multi-Table Tournament (MTT), or sell a portion of your own.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For buyers, it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a way to get involved in tournaments without playing. For players, it helps reduce variance and upfront cost, especially in higher buy-in events.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Instead of putting up 100% of the buy-in, you can sell a portion</w:t>
      </w:r>
      <w:r>
        <w:rPr>
          <w:rFonts w:ascii="Calibri" w:hAnsi="Calibri" w:hint="default"/>
          <w:rtl w:val="0"/>
          <w:lang w:val="en-US"/>
        </w:rPr>
        <w:t>—</w:t>
      </w:r>
      <w:r>
        <w:rPr>
          <w:rFonts w:ascii="Calibri" w:hAnsi="Calibri"/>
          <w:rtl w:val="0"/>
          <w:lang w:val="en-US"/>
        </w:rPr>
        <w:t>up to 90%</w:t>
      </w:r>
      <w:r>
        <w:rPr>
          <w:rFonts w:ascii="Calibri" w:hAnsi="Calibri" w:hint="default"/>
          <w:rtl w:val="0"/>
          <w:lang w:val="en-US"/>
        </w:rPr>
        <w:t>—</w:t>
      </w:r>
      <w:r>
        <w:rPr>
          <w:rFonts w:ascii="Calibri" w:hAnsi="Calibri"/>
          <w:rtl w:val="0"/>
          <w:lang w:val="en-US"/>
        </w:rPr>
        <w:t>and still retain a share of any winnings.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  <w:b w:val="0"/>
          <w:bCs w:val="0"/>
        </w:rPr>
      </w:pPr>
      <w:r>
        <w:rPr>
          <w:rFonts w:ascii="Calibri" w:hAnsi="Calibri"/>
          <w:b w:val="1"/>
          <w:bCs w:val="1"/>
          <w:rtl w:val="0"/>
          <w:lang w:val="en-US"/>
        </w:rPr>
        <w:t>How to Stake a Player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Getting involved as a backer is straightforward.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Inside the ACR Poker client, you can open the Staking section and browse tournaments that have action available. From there, you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ll see a list of players offering pieces of their buy-in, along with how much they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re selling and what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still available.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You can choose how much of a percentage you want to buy, and the system will automatically calculate the cost. Once you confirm the purchase, your share is locked in.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b w:val="1"/>
          <w:bCs w:val="1"/>
          <w:rtl w:val="0"/>
          <w:lang w:val="en-US"/>
        </w:rPr>
        <w:t>How to Sell Your Action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If you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re playing a tournament and want to reduce your exposure, you can sell action directly from the tournament lobby.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You choose what percentage of your buy-in to sell and how many entries you plan to make. You can also apply a markup, which increases the price of your action if you believe there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demand based on your skill level or results.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Once listed, other players can buy pieces of your entry until it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fully sold or the tournament begins.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  <w:b w:val="0"/>
          <w:bCs w:val="0"/>
        </w:rPr>
      </w:pPr>
      <w:r>
        <w:rPr>
          <w:rFonts w:ascii="Calibri" w:hAnsi="Calibri"/>
          <w:b w:val="1"/>
          <w:bCs w:val="1"/>
          <w:rtl w:val="0"/>
          <w:lang w:val="en-US"/>
        </w:rPr>
        <w:t>Why Players Use Staking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For players, staking is mainly about managing risk. Selling a portion of your action lowers the cost of entry and reduces variance, which can be especially important in large-field tournaments.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For backers, it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an opportunity to invest in players they believe have an edge, without needing to play themselves.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It also adds another layer to the tournament experience, giving players a reason to follow results beyond their own entries.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  <w:b w:val="0"/>
          <w:bCs w:val="0"/>
        </w:rPr>
      </w:pPr>
      <w:r>
        <w:rPr>
          <w:rFonts w:ascii="Calibri" w:hAnsi="Calibri"/>
          <w:b w:val="1"/>
          <w:bCs w:val="1"/>
          <w:rtl w:val="0"/>
          <w:lang w:val="en-US"/>
        </w:rPr>
        <w:t>Where It Fits Right Now</w:t>
      </w:r>
    </w:p>
    <w:p>
      <w:pPr>
        <w:pStyle w:val="Default"/>
        <w:suppressAutoHyphens w:val="1"/>
        <w:spacing w:before="0" w:after="24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With major events like the Dual Mystery Bounty Venoms running</w:t>
      </w:r>
      <w:r>
        <w:rPr>
          <w:rFonts w:ascii="Calibri" w:hAnsi="Calibri" w:hint="default"/>
          <w:rtl w:val="0"/>
          <w:lang w:val="en-US"/>
        </w:rPr>
        <w:t>—</w:t>
      </w:r>
      <w:r>
        <w:rPr>
          <w:rFonts w:ascii="Calibri" w:hAnsi="Calibri"/>
          <w:rtl w:val="0"/>
          <w:lang w:val="en-US"/>
        </w:rPr>
        <w:t>featuring an $8 million GTD NLH event and a $2 million GTD PLO event with a $2,650 buy-in</w:t>
      </w:r>
      <w:r>
        <w:rPr>
          <w:rFonts w:ascii="Calibri" w:hAnsi="Calibri" w:hint="default"/>
          <w:rtl w:val="0"/>
          <w:lang w:val="en-US"/>
        </w:rPr>
        <w:t>—</w:t>
      </w:r>
      <w:r>
        <w:rPr>
          <w:rFonts w:ascii="Calibri" w:hAnsi="Calibri"/>
          <w:rtl w:val="0"/>
          <w:lang w:val="en-US"/>
        </w:rPr>
        <w:t>staking becomes an especially practical option.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Calibri" w:hAnsi="Calibri"/>
          <w:rtl w:val="0"/>
          <w:lang w:val="en-US"/>
        </w:rPr>
        <w:t>It gives players a way to take a shot at these bigger tournaments without covering the full entry, while also allowing backers to get involved in high-value events with significant upside.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